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w:t>
            </w:r>
            <w:r w:rsidRPr="005B25F1">
              <w:rPr>
                <w:rFonts w:ascii="Times New Roman" w:eastAsia="Calibri" w:hAnsi="Times New Roman" w:cs="Times New Roman"/>
                <w:sz w:val="20"/>
                <w:szCs w:val="20"/>
              </w:rPr>
              <w:lastRenderedPageBreak/>
              <w:t>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xml:space="preserve">, ali je </w:t>
            </w:r>
            <w:r w:rsidRPr="00DC1AD5">
              <w:rPr>
                <w:rFonts w:ascii="Times New Roman" w:eastAsia="Calibri" w:hAnsi="Times New Roman" w:cs="Times New Roman"/>
                <w:sz w:val="20"/>
                <w:szCs w:val="20"/>
              </w:rPr>
              <w:lastRenderedPageBreak/>
              <w:t>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w:t>
            </w:r>
            <w:r w:rsidRPr="00182B1F">
              <w:rPr>
                <w:rFonts w:ascii="Times New Roman" w:eastAsia="Calibri" w:hAnsi="Times New Roman" w:cs="Times New Roman"/>
                <w:sz w:val="20"/>
                <w:szCs w:val="20"/>
              </w:rPr>
              <w:lastRenderedPageBreak/>
              <w:t>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 xml:space="preserve">U pozivu na nadmetanje ili u dokumentaciji o nabavi kada se ona objavljuje istodobno s pozivom na nadmetanje nisu navedeni kriteriji  za odabir ponude i </w:t>
            </w:r>
            <w:r w:rsidRPr="007F3DCF">
              <w:rPr>
                <w:rFonts w:ascii="Times New Roman" w:hAnsi="Times New Roman" w:cs="Times New Roman"/>
                <w:sz w:val="20"/>
                <w:szCs w:val="20"/>
              </w:rPr>
              <w:lastRenderedPageBreak/>
              <w:t>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lastRenderedPageBreak/>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 xml:space="preserve">U iznimnim i opravdanim slučajevima moguće je odstupiti od zadane razine financijske korekcije, uzimajući u obzir prirodu i težinu nepravilnosti te </w:t>
            </w:r>
            <w:r w:rsidRPr="007F3DCF">
              <w:rPr>
                <w:rFonts w:ascii="Times New Roman" w:eastAsia="Calibri" w:hAnsi="Times New Roman" w:cs="Times New Roman"/>
                <w:sz w:val="20"/>
                <w:szCs w:val="20"/>
              </w:rPr>
              <w:lastRenderedPageBreak/>
              <w:t>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lastRenderedPageBreak/>
              <w:t>slučajevi kad se navode norme osiguranja kvalitete pri čemu je iz DoN-a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ListParagraph"/>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ListParagraph"/>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w:t>
            </w:r>
            <w:r w:rsidRPr="00AD39EC">
              <w:rPr>
                <w:rFonts w:ascii="Times New Roman" w:eastAsia="Calibri" w:hAnsi="Times New Roman" w:cs="Times New Roman"/>
                <w:sz w:val="20"/>
                <w:szCs w:val="20"/>
              </w:rPr>
              <w:lastRenderedPageBreak/>
              <w:t>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 xml:space="preserve">kada je za to postojala obveza, ali je zainteresirana strana (gospodarski </w:t>
            </w:r>
            <w:r w:rsidRPr="00B9303D">
              <w:rPr>
                <w:rFonts w:ascii="Times New Roman" w:hAnsi="Times New Roman"/>
                <w:sz w:val="20"/>
                <w:szCs w:val="20"/>
              </w:rPr>
              <w:lastRenderedPageBreak/>
              <w:t>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w:t>
            </w:r>
            <w:r w:rsidRPr="00DC1AD5">
              <w:rPr>
                <w:rFonts w:ascii="Times New Roman" w:hAnsi="Times New Roman"/>
                <w:sz w:val="20"/>
                <w:szCs w:val="20"/>
              </w:rPr>
              <w:lastRenderedPageBreak/>
              <w:t>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 xml:space="preserve">Može se dokazati da minimalne razine sposobnosti za određeni ugovor nisu povezane s predmetom ugovora niti su razmjerne predmetu ugovora, pri čemu se ne osigurava jednak pristup ponuditeljima ili to ima učinak stvaranja neopravdanih prepreka </w:t>
            </w:r>
            <w:r w:rsidRPr="00C075D8">
              <w:rPr>
                <w:rFonts w:ascii="Times New Roman" w:hAnsi="Times New Roman"/>
                <w:sz w:val="20"/>
                <w:szCs w:val="20"/>
              </w:rPr>
              <w:lastRenderedPageBreak/>
              <w:t>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lastRenderedPageBreak/>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 xml:space="preserve">u slučaju kada minimalne razine uvjeta nisu uopće povezane s predmetom nabave ili su uvjeti za izvršenje ugovora koji su postavljeni doveli do situacije u kojoj je samo </w:t>
            </w:r>
            <w:r w:rsidRPr="00CF3B45">
              <w:rPr>
                <w:rFonts w:ascii="Times New Roman" w:hAnsi="Times New Roman"/>
                <w:sz w:val="20"/>
                <w:szCs w:val="20"/>
              </w:rPr>
              <w:lastRenderedPageBreak/>
              <w:t>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sadrže naziv robne marke, ali sadrže tehničke i funkcionalne zahtjeve koji su definirani na način da samo određena robna marka iste </w:t>
            </w:r>
            <w:r w:rsidRPr="00DC1AD5">
              <w:rPr>
                <w:rFonts w:ascii="Times New Roman" w:hAnsi="Times New Roman"/>
                <w:sz w:val="20"/>
                <w:szCs w:val="20"/>
              </w:rPr>
              <w:lastRenderedPageBreak/>
              <w:t>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w:t>
            </w:r>
            <w:r w:rsidRPr="00E165A8">
              <w:rPr>
                <w:rFonts w:ascii="Times New Roman" w:hAnsi="Times New Roman"/>
                <w:sz w:val="20"/>
                <w:szCs w:val="20"/>
              </w:rPr>
              <w:lastRenderedPageBreak/>
              <w:t xml:space="preserve">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DC1AD5">
              <w:rPr>
                <w:rFonts w:ascii="Times New Roman" w:eastAsia="Calibri" w:hAnsi="Times New Roman" w:cs="Times New Roman"/>
                <w:sz w:val="20"/>
                <w:szCs w:val="20"/>
                <w:lang w:eastAsia="ar-SA"/>
              </w:rPr>
              <w:lastRenderedPageBreak/>
              <w:t>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 xml:space="preserve">“jednake mogućnosti i antidiskriminacija” ili “održivi razvoj”) je vrednovan tijekom postupka odabira projekta (dodjele bespovratnih sredstava), projektni prijedlog je dobio dodatne bodove, a provjera nadležnog tijela pokazuje da dodatni, posebni roba/radovi/usluge nisu </w:t>
            </w:r>
            <w:r w:rsidRPr="00DC1AD5">
              <w:rPr>
                <w:rFonts w:ascii="Times New Roman" w:eastAsia="Calibri" w:hAnsi="Times New Roman" w:cs="Times New Roman"/>
                <w:sz w:val="20"/>
                <w:szCs w:val="20"/>
              </w:rPr>
              <w:lastRenderedPageBreak/>
              <w:t>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965D" w14:textId="77777777" w:rsidR="00A5670E" w:rsidRDefault="00A5670E" w:rsidP="0056094F">
      <w:pPr>
        <w:spacing w:before="0" w:after="0"/>
      </w:pPr>
      <w:r>
        <w:separator/>
      </w:r>
    </w:p>
  </w:endnote>
  <w:endnote w:type="continuationSeparator" w:id="0">
    <w:p w14:paraId="0C6D1540" w14:textId="77777777" w:rsidR="00A5670E" w:rsidRDefault="00A5670E" w:rsidP="0056094F">
      <w:pPr>
        <w:spacing w:before="0" w:after="0"/>
      </w:pPr>
      <w:r>
        <w:continuationSeparator/>
      </w:r>
    </w:p>
  </w:endnote>
  <w:endnote w:type="continuationNotice" w:id="1">
    <w:p w14:paraId="34A96429" w14:textId="77777777" w:rsidR="00A5670E" w:rsidRDefault="00A567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5D3504" w:rsidRDefault="005D3504">
    <w:pPr>
      <w:pStyle w:val="Footer"/>
      <w:jc w:val="center"/>
      <w:rPr>
        <w:rFonts w:ascii="Times New Roman" w:hAnsi="Times New Roman" w:cs="Times New Roman"/>
        <w:sz w:val="18"/>
        <w:szCs w:val="18"/>
      </w:rPr>
    </w:pPr>
  </w:p>
  <w:p w14:paraId="5789A5E2" w14:textId="54426F5D" w:rsidR="005D3504" w:rsidRPr="00EF5861" w:rsidRDefault="005D3504">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661A1B">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6245E" w14:textId="77777777" w:rsidR="00A5670E" w:rsidRDefault="00A5670E" w:rsidP="0056094F">
      <w:pPr>
        <w:spacing w:before="0" w:after="0"/>
      </w:pPr>
      <w:r>
        <w:separator/>
      </w:r>
    </w:p>
  </w:footnote>
  <w:footnote w:type="continuationSeparator" w:id="0">
    <w:p w14:paraId="6B66D5AF" w14:textId="77777777" w:rsidR="00A5670E" w:rsidRDefault="00A5670E" w:rsidP="0056094F">
      <w:pPr>
        <w:spacing w:before="0" w:after="0"/>
      </w:pPr>
      <w:r>
        <w:continuationSeparator/>
      </w:r>
    </w:p>
  </w:footnote>
  <w:footnote w:type="continuationNotice" w:id="1">
    <w:p w14:paraId="726072BF" w14:textId="77777777" w:rsidR="00A5670E" w:rsidRDefault="00A5670E">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F77923" w:rsidRPr="0082745C" w14:paraId="1A4E9A22" w14:textId="77777777" w:rsidTr="00505BC8">
      <w:trPr>
        <w:trHeight w:val="335"/>
      </w:trPr>
      <w:tc>
        <w:tcPr>
          <w:tcW w:w="1791" w:type="dxa"/>
          <w:vMerge w:val="restart"/>
          <w:tcBorders>
            <w:top w:val="single" w:sz="4" w:space="0" w:color="auto"/>
            <w:left w:val="single" w:sz="4" w:space="0" w:color="auto"/>
            <w:right w:val="single" w:sz="4" w:space="0" w:color="auto"/>
          </w:tcBorders>
        </w:tcPr>
        <w:p w14:paraId="09EC1578"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Ministarstvo financija</w:t>
          </w:r>
        </w:p>
        <w:p w14:paraId="41005038"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441253F4"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0E2B88CB"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72B7C5C" w14:textId="043734F0" w:rsidR="00F77923" w:rsidRPr="00F77923" w:rsidRDefault="00F77923" w:rsidP="00E553AF">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0</w:t>
          </w:r>
          <w:r w:rsidR="00E553AF">
            <w:rPr>
              <w:rFonts w:ascii="Times New Roman" w:hAnsi="Times New Roman" w:cs="Times New Roman"/>
              <w:b/>
              <w:sz w:val="24"/>
              <w:szCs w:val="24"/>
            </w:rPr>
            <w:t>7</w:t>
          </w:r>
        </w:p>
      </w:tc>
    </w:tr>
    <w:tr w:rsidR="00073BAE" w:rsidRPr="0082745C" w14:paraId="08DBEA3C" w14:textId="77777777" w:rsidTr="00505BC8">
      <w:trPr>
        <w:trHeight w:val="142"/>
      </w:trPr>
      <w:tc>
        <w:tcPr>
          <w:tcW w:w="1791" w:type="dxa"/>
          <w:vMerge/>
          <w:tcBorders>
            <w:left w:val="single" w:sz="4" w:space="0" w:color="auto"/>
            <w:right w:val="single" w:sz="4" w:space="0" w:color="auto"/>
          </w:tcBorders>
        </w:tcPr>
        <w:p w14:paraId="547BD37B" w14:textId="77777777" w:rsidR="00073BAE" w:rsidRPr="00F77923" w:rsidRDefault="00073BAE" w:rsidP="00073BAE">
          <w:pPr>
            <w:spacing w:before="0" w:after="0"/>
            <w:jc w:val="center"/>
            <w:rPr>
              <w:rFonts w:ascii="Times New Roman" w:hAnsi="Times New Roman" w:cs="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2D6CFA50" w14:textId="15A80BA5" w:rsidR="00073BAE" w:rsidRPr="00F77923" w:rsidRDefault="00073BAE" w:rsidP="00073BAE">
          <w:pPr>
            <w:spacing w:before="0" w:after="0"/>
            <w:jc w:val="center"/>
            <w:rPr>
              <w:rFonts w:ascii="Times New Roman" w:hAnsi="Times New Roman" w:cs="Times New Roman"/>
              <w:b/>
              <w:sz w:val="24"/>
              <w:szCs w:val="24"/>
            </w:rPr>
          </w:pPr>
          <w:r>
            <w:rPr>
              <w:rFonts w:ascii="Times New Roman" w:hAnsi="Times New Roman" w:cs="Times New Roman"/>
              <w:b/>
              <w:sz w:val="24"/>
              <w:szCs w:val="24"/>
            </w:rPr>
            <w:t>Nepravilnosti</w:t>
          </w:r>
        </w:p>
        <w:p w14:paraId="48CBA6BA" w14:textId="77777777" w:rsidR="00073BAE" w:rsidRPr="00F77923" w:rsidRDefault="00073BAE" w:rsidP="00073BAE">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47C81B57" w14:textId="77777777" w:rsidR="00073BAE" w:rsidRPr="00F77923" w:rsidRDefault="00073BAE" w:rsidP="00073BAE">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62CDB66A" w14:textId="2BF81E8C" w:rsidR="00073BAE" w:rsidRPr="00F77923" w:rsidRDefault="007E3E8E" w:rsidP="00073BAE">
          <w:pPr>
            <w:spacing w:before="0" w:after="0"/>
            <w:jc w:val="center"/>
            <w:rPr>
              <w:rFonts w:ascii="Times New Roman" w:hAnsi="Times New Roman" w:cs="Times New Roman"/>
              <w:b/>
              <w:sz w:val="24"/>
              <w:szCs w:val="24"/>
            </w:rPr>
          </w:pPr>
          <w:r>
            <w:rPr>
              <w:rFonts w:ascii="Times New Roman" w:hAnsi="Times New Roman"/>
              <w:b/>
              <w:bCs/>
              <w:kern w:val="32"/>
              <w:sz w:val="24"/>
              <w:szCs w:val="24"/>
            </w:rPr>
            <w:t xml:space="preserve">Travanj </w:t>
          </w:r>
          <w:r w:rsidR="00073BAE">
            <w:rPr>
              <w:rFonts w:ascii="Times New Roman" w:hAnsi="Times New Roman" w:cs="Times New Roman"/>
              <w:b/>
              <w:bCs/>
              <w:kern w:val="32"/>
              <w:sz w:val="24"/>
              <w:szCs w:val="24"/>
            </w:rPr>
            <w:t>2022.</w:t>
          </w:r>
        </w:p>
      </w:tc>
    </w:tr>
    <w:tr w:rsidR="00073BAE" w:rsidRPr="0082745C" w14:paraId="69B24774" w14:textId="77777777" w:rsidTr="00505BC8">
      <w:trPr>
        <w:trHeight w:val="142"/>
      </w:trPr>
      <w:tc>
        <w:tcPr>
          <w:tcW w:w="1791" w:type="dxa"/>
          <w:vMerge/>
          <w:tcBorders>
            <w:left w:val="single" w:sz="4" w:space="0" w:color="auto"/>
            <w:right w:val="single" w:sz="4" w:space="0" w:color="auto"/>
          </w:tcBorders>
        </w:tcPr>
        <w:p w14:paraId="77B5BE95" w14:textId="77777777" w:rsidR="00073BAE" w:rsidRPr="00F77923" w:rsidRDefault="00073BAE" w:rsidP="00073BAE">
          <w:pPr>
            <w:spacing w:before="0" w:after="0"/>
            <w:jc w:val="center"/>
            <w:rPr>
              <w:rFonts w:ascii="Times New Roman" w:hAnsi="Times New Roman" w:cs="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25D6294" w14:textId="77777777" w:rsidR="00073BAE" w:rsidRPr="00F77923" w:rsidRDefault="00073BAE" w:rsidP="00073BAE">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39B7267" w14:textId="77777777" w:rsidR="00073BAE" w:rsidRPr="00F77923" w:rsidRDefault="00073BAE" w:rsidP="00073BAE">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1D809A75" w14:textId="1DCA8BAC" w:rsidR="00073BAE" w:rsidRPr="00F77923" w:rsidRDefault="007E3E8E" w:rsidP="00073BAE">
          <w:pPr>
            <w:spacing w:before="0" w:after="0"/>
            <w:jc w:val="center"/>
            <w:rPr>
              <w:rFonts w:ascii="Times New Roman" w:hAnsi="Times New Roman" w:cs="Times New Roman"/>
              <w:b/>
              <w:sz w:val="24"/>
              <w:szCs w:val="24"/>
            </w:rPr>
          </w:pPr>
          <w:r>
            <w:rPr>
              <w:rFonts w:ascii="Times New Roman" w:hAnsi="Times New Roman" w:cs="Times New Roman"/>
              <w:b/>
              <w:color w:val="000000" w:themeColor="text1"/>
              <w:sz w:val="24"/>
              <w:szCs w:val="24"/>
            </w:rPr>
            <w:t>2.0</w:t>
          </w:r>
        </w:p>
      </w:tc>
    </w:tr>
    <w:tr w:rsidR="00F77923" w:rsidRPr="0082745C" w14:paraId="22C62075" w14:textId="77777777" w:rsidTr="00505BC8">
      <w:trPr>
        <w:trHeight w:val="345"/>
      </w:trPr>
      <w:tc>
        <w:tcPr>
          <w:tcW w:w="1791" w:type="dxa"/>
          <w:vMerge/>
          <w:tcBorders>
            <w:left w:val="single" w:sz="4" w:space="0" w:color="auto"/>
            <w:bottom w:val="single" w:sz="4" w:space="0" w:color="auto"/>
            <w:right w:val="single" w:sz="4" w:space="0" w:color="auto"/>
          </w:tcBorders>
        </w:tcPr>
        <w:p w14:paraId="776C1BE2" w14:textId="77777777" w:rsidR="00F77923" w:rsidRPr="00F77923" w:rsidRDefault="00F77923" w:rsidP="00F77923">
          <w:pPr>
            <w:spacing w:before="0" w:after="0"/>
            <w:jc w:val="center"/>
            <w:rPr>
              <w:rFonts w:ascii="Times New Roman" w:hAnsi="Times New Roman" w:cs="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097698C7" w14:textId="77777777" w:rsidR="00F77923" w:rsidRPr="00F77923" w:rsidRDefault="00F77923" w:rsidP="00F77923">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5CFBE85" w14:textId="77777777" w:rsidR="00F77923" w:rsidRPr="00F77923" w:rsidRDefault="00F77923" w:rsidP="00F77923">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DCCBEF2" w14:textId="77777777" w:rsidR="00F77923" w:rsidRPr="00F77923" w:rsidRDefault="00F77923" w:rsidP="00F77923">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Ministar MFIN</w:t>
          </w:r>
        </w:p>
      </w:tc>
    </w:tr>
  </w:tbl>
  <w:p w14:paraId="03868CAA" w14:textId="77777777" w:rsidR="00F77923" w:rsidRDefault="00F7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A1B"/>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70E"/>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5BFE-E2E0-4C3E-9A70-4E349644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10238</Words>
  <Characters>58363</Characters>
  <Application>Microsoft Office Word</Application>
  <DocSecurity>0</DocSecurity>
  <Lines>486</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2022-05-20T10:43:00Z</dcterms:created>
  <dcterms:modified xsi:type="dcterms:W3CDTF">2022-05-20T10:43:00Z</dcterms:modified>
</cp:coreProperties>
</file>